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71996" w14:textId="2117C63B" w:rsidR="002E6A50" w:rsidRPr="00530101" w:rsidRDefault="00426EB8" w:rsidP="00530101">
      <w:pPr>
        <w:pStyle w:val="Titel"/>
      </w:pPr>
      <w:r w:rsidRPr="00530101">
        <w:drawing>
          <wp:anchor distT="0" distB="0" distL="114300" distR="114300" simplePos="0" relativeHeight="251658240" behindDoc="0" locked="0" layoutInCell="1" allowOverlap="1" wp14:anchorId="51C02F80" wp14:editId="2DAEEC32">
            <wp:simplePos x="0" y="0"/>
            <wp:positionH relativeFrom="column">
              <wp:posOffset>5165725</wp:posOffset>
            </wp:positionH>
            <wp:positionV relativeFrom="paragraph">
              <wp:posOffset>-2990820</wp:posOffset>
            </wp:positionV>
            <wp:extent cx="972921" cy="972921"/>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_Tirol_Logo_4c_RZ.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2921" cy="972921"/>
                    </a:xfrm>
                    <a:prstGeom prst="rect">
                      <a:avLst/>
                    </a:prstGeom>
                  </pic:spPr>
                </pic:pic>
              </a:graphicData>
            </a:graphic>
            <wp14:sizeRelH relativeFrom="page">
              <wp14:pctWidth>0</wp14:pctWidth>
            </wp14:sizeRelH>
            <wp14:sizeRelV relativeFrom="page">
              <wp14:pctHeight>0</wp14:pctHeight>
            </wp14:sizeRelV>
          </wp:anchor>
        </w:drawing>
      </w:r>
      <w:r w:rsidR="002E6A50" w:rsidRPr="00530101">
        <w:t>Gemeinsam &amp; fair im Straßenverkehr</w:t>
      </w:r>
    </w:p>
    <w:p w14:paraId="139A1171" w14:textId="189BE7CE" w:rsidR="002E6A50" w:rsidRDefault="002E6A50" w:rsidP="002E6A50">
      <w:pPr>
        <w:pBdr>
          <w:bottom w:val="single" w:sz="4" w:space="1" w:color="auto"/>
        </w:pBdr>
      </w:pPr>
      <w:r w:rsidRPr="002E6A50">
        <w:t>Seit 1. Mai 2026 gelten österreichweit neue Regeln für E-Scooter und E-Bike. Das betrifft sowohl die technischen Vorgaben sowie Helmpflicht und Promillegrenzen. Im Herbst folgen weitere gesetzliche Anpassungen für E-Mopeds. Die Verkehrssicherheitskampagne des Landes Tirol informiert und sensibilisiert – für ein gutes Miteinander im Straßenverkehr.</w:t>
      </w:r>
    </w:p>
    <w:p w14:paraId="193D4EB3" w14:textId="77777777" w:rsidR="002E6A50" w:rsidRDefault="002E6A50" w:rsidP="002E6A50">
      <w:r w:rsidRPr="0006252E">
        <w:t>E-Scooter und E-Bikes ge</w:t>
      </w:r>
      <w:r>
        <w:t>hören inzwischen zum Straßenbild in Tirol. In Sachen Klimaschutz ist das erfreulich, schließlich bieten sie eine bequeme, klimaschonende und staufreie Alternative zum Auto. Viele unterschiedliche Fahrzeuge auf den Straßen bedeuten aber auch viele unterschiedliche Risikofaktoren. Deshalb ist es umso wichtiger, dass sich alle VerkehrsteilnehmerInnen an die geltenden Regeln halten, sich vorausschauend, respektvoll und umsichtig verhalten.</w:t>
      </w:r>
    </w:p>
    <w:p w14:paraId="6000DB61" w14:textId="77777777" w:rsidR="002E6A50" w:rsidRPr="00530101" w:rsidRDefault="002E6A50" w:rsidP="00530101">
      <w:pPr>
        <w:pStyle w:val="berschrift2"/>
      </w:pPr>
      <w:r w:rsidRPr="00530101">
        <w:t>Unterschätzte Risiken bei E-Scooter und E-Bike</w:t>
      </w:r>
    </w:p>
    <w:p w14:paraId="1BECF47A" w14:textId="77777777" w:rsidR="002E6A50" w:rsidRDefault="002E6A50" w:rsidP="002E6A50">
      <w:r>
        <w:t>E-Scooter und E-Bike haben Vieles gemeinsam: Die LenkerInnen sind verhältnismäßig schlecht geschützt, die Zahl der Verkehrsunfälle steigt und vielfach handelt es sich um sogenannte „Alleinunfälle“. Das sind Unfälle, an denen keine anderen Fahrzeuge oder VerkehrsteilnehmerInnen beteiligt sind. Die Gründe dafür sind laut Statistik oftmals: das Fahrverhalten beim Bremsen, Lenken oder Abbiegen falsch eingeschätzt und Verkehrsregeln werden missachtet.</w:t>
      </w:r>
    </w:p>
    <w:p w14:paraId="6C6BB6CC" w14:textId="77777777" w:rsidR="002E6A50" w:rsidRDefault="002E6A50" w:rsidP="00530101">
      <w:pPr>
        <w:pStyle w:val="berschrift2"/>
      </w:pPr>
      <w:r>
        <w:t xml:space="preserve">Übung macht den Meister – Routine gibt Sicherheit </w:t>
      </w:r>
    </w:p>
    <w:p w14:paraId="5EF39C8D" w14:textId="0394C8D5" w:rsidR="002E6A50" w:rsidRPr="004E5E56" w:rsidRDefault="002E6A50" w:rsidP="002E6A50">
      <w:r>
        <w:t xml:space="preserve">Neben klassischen Sensibilisierungs- und Werbemaßnahmen liegt ein starker Fokus der Verkehrssicherheitskampagne des Landes auf Workshops und Fahrtrainings. Diese werden in ganz Tirol in Zusammenarbeit mit der Polizei und weiteren Stakeholdern angeboten. Zudem können ab Herbst 2026 alle Kinder in Tirol im Zuge der Vorbereitungen für den Radführerschein – den alle Kinder der 4. Volksschulklassen in Tirol kostenlos während der Unterrichtszeit absolvieren können – auch eine Übungsfahrt mit dem E-Scooter absolvieren und sich mit der Fahrtechnik vertraut machen. </w:t>
      </w:r>
    </w:p>
    <w:p w14:paraId="42C9C8C8" w14:textId="77777777" w:rsidR="002E6A50" w:rsidRDefault="002E6A50" w:rsidP="002E6A50">
      <w:pPr>
        <w:spacing w:line="252" w:lineRule="auto"/>
      </w:pPr>
      <w:r>
        <w:t xml:space="preserve">Die Bildsprache der Kampagne bildet einen starken Kontrast zur vorhergehenden Landeskampagne gegen Alkohol und Drogen am Steuer, die mit dem Staatspreis PR ausgezeichnet wurde. Um Geschlechter- oder Altersstereotype zu vermeiden und keine bestehenden Vorurteile zu bedienen, wurden diesmal Tiercharaktere gewählt. Sie klären mit einfachen und teils ironischen Sprüchen über die geltenden Regeln auf. </w:t>
      </w:r>
    </w:p>
    <w:p w14:paraId="52286849" w14:textId="77777777" w:rsidR="002E6A50" w:rsidRDefault="002E6A50" w:rsidP="002E6A50">
      <w:pPr>
        <w:spacing w:line="252" w:lineRule="auto"/>
      </w:pPr>
      <w:r>
        <w:t xml:space="preserve">Im Laufe des Jahres folgen noch weitere Botschaften zu den Themen Respekt, Sichtbarkeit, Alkohol- und Drogen sowie E-Mopeds. Die gesamte Kampagne wurde von der Abteilung Öffentlichkeitsarbeit des Landes konzipiert, illustriert und umgesetzt. Partner der Kampagne sind die Polizei Tirol und das Kuratorium für Verkehrssicherheit. Finanziert wird die Kampagne mit Mitteln des Verkehrssicherheitsfonds. </w:t>
      </w:r>
    </w:p>
    <w:p w14:paraId="7335AB3B" w14:textId="77777777" w:rsidR="002E6A50" w:rsidRDefault="002E6A50" w:rsidP="002E6A50">
      <w:r>
        <w:t>Auf der nächsten Seite finden Sie die wichtigsten Regeln für E-Scooter, E-Bike und E-Moped zusammengefasst.</w:t>
      </w:r>
    </w:p>
    <w:p w14:paraId="6CF6FA28" w14:textId="77777777" w:rsidR="002E6A50" w:rsidRDefault="002E6A50" w:rsidP="002E6A50">
      <w:r>
        <w:t xml:space="preserve">Weitere Informationen: </w:t>
      </w:r>
      <w:hyperlink r:id="rId8" w:history="1">
        <w:r w:rsidRPr="00385816">
          <w:rPr>
            <w:rStyle w:val="Hyperlink"/>
          </w:rPr>
          <w:t>www.tirol.gv.at/obacht</w:t>
        </w:r>
      </w:hyperlink>
    </w:p>
    <w:p w14:paraId="5D3C4692" w14:textId="77777777" w:rsidR="002E6A50" w:rsidRDefault="002E6A50" w:rsidP="00B93C01">
      <w:pPr>
        <w:sectPr w:rsidR="002E6A50">
          <w:pgSz w:w="11906" w:h="16838"/>
          <w:pgMar w:top="1417" w:right="1417" w:bottom="1134" w:left="1417" w:header="708" w:footer="708" w:gutter="0"/>
          <w:cols w:space="708"/>
          <w:docGrid w:linePitch="360"/>
        </w:sectPr>
      </w:pPr>
    </w:p>
    <w:tbl>
      <w:tblPr>
        <w:tblStyle w:val="TabellemithellemGitternetz"/>
        <w:tblW w:w="13604" w:type="dxa"/>
        <w:tblLayout w:type="fixed"/>
        <w:tblLook w:val="04A0" w:firstRow="1" w:lastRow="0" w:firstColumn="1" w:lastColumn="0" w:noHBand="0" w:noVBand="1"/>
      </w:tblPr>
      <w:tblGrid>
        <w:gridCol w:w="2405"/>
        <w:gridCol w:w="3261"/>
        <w:gridCol w:w="3969"/>
        <w:gridCol w:w="3969"/>
      </w:tblGrid>
      <w:tr w:rsidR="002E6A50" w14:paraId="3E7B6EAC" w14:textId="77777777" w:rsidTr="00CD4B64">
        <w:tc>
          <w:tcPr>
            <w:tcW w:w="2405" w:type="dxa"/>
            <w:vAlign w:val="center"/>
          </w:tcPr>
          <w:p w14:paraId="6C6C2BCC" w14:textId="77777777" w:rsidR="002E6A50" w:rsidRPr="00E07EDC" w:rsidRDefault="002E6A50" w:rsidP="00CD4B64">
            <w:pPr>
              <w:rPr>
                <w:b/>
              </w:rPr>
            </w:pPr>
          </w:p>
        </w:tc>
        <w:tc>
          <w:tcPr>
            <w:tcW w:w="3261" w:type="dxa"/>
            <w:vAlign w:val="center"/>
          </w:tcPr>
          <w:p w14:paraId="0CD92C5F" w14:textId="77777777" w:rsidR="002E6A50" w:rsidRPr="00E07EDC" w:rsidRDefault="002E6A50" w:rsidP="00CD4B64">
            <w:pPr>
              <w:rPr>
                <w:b/>
              </w:rPr>
            </w:pPr>
            <w:r w:rsidRPr="00E07EDC">
              <w:rPr>
                <w:b/>
              </w:rPr>
              <w:t>Fahrrad</w:t>
            </w:r>
          </w:p>
        </w:tc>
        <w:tc>
          <w:tcPr>
            <w:tcW w:w="3969" w:type="dxa"/>
            <w:vAlign w:val="center"/>
          </w:tcPr>
          <w:p w14:paraId="0287E459" w14:textId="77777777" w:rsidR="002E6A50" w:rsidRPr="00E07EDC" w:rsidRDefault="002E6A50" w:rsidP="00CD4B64">
            <w:pPr>
              <w:rPr>
                <w:b/>
              </w:rPr>
            </w:pPr>
            <w:r w:rsidRPr="00E07EDC">
              <w:rPr>
                <w:b/>
              </w:rPr>
              <w:t>E-Bike</w:t>
            </w:r>
          </w:p>
        </w:tc>
        <w:tc>
          <w:tcPr>
            <w:tcW w:w="3969" w:type="dxa"/>
            <w:vAlign w:val="center"/>
          </w:tcPr>
          <w:p w14:paraId="324FE7C6" w14:textId="77777777" w:rsidR="002E6A50" w:rsidRPr="00E07EDC" w:rsidRDefault="002E6A50" w:rsidP="00CD4B64">
            <w:pPr>
              <w:rPr>
                <w:b/>
              </w:rPr>
            </w:pPr>
            <w:r w:rsidRPr="00E07EDC">
              <w:rPr>
                <w:b/>
              </w:rPr>
              <w:t>E-Scooter</w:t>
            </w:r>
          </w:p>
        </w:tc>
      </w:tr>
      <w:tr w:rsidR="002E6A50" w14:paraId="0F0FDC29" w14:textId="77777777" w:rsidTr="00CD4B64">
        <w:tc>
          <w:tcPr>
            <w:tcW w:w="2405" w:type="dxa"/>
            <w:vAlign w:val="center"/>
          </w:tcPr>
          <w:p w14:paraId="2051A1DD" w14:textId="77777777" w:rsidR="002E6A50" w:rsidRPr="00E07EDC" w:rsidRDefault="002E6A50" w:rsidP="00CD4B64">
            <w:pPr>
              <w:rPr>
                <w:b/>
              </w:rPr>
            </w:pPr>
            <w:r w:rsidRPr="00E07EDC">
              <w:rPr>
                <w:b/>
              </w:rPr>
              <w:t>Helmpflicht</w:t>
            </w:r>
          </w:p>
        </w:tc>
        <w:tc>
          <w:tcPr>
            <w:tcW w:w="3261" w:type="dxa"/>
            <w:vAlign w:val="center"/>
          </w:tcPr>
          <w:p w14:paraId="76BB6BE8" w14:textId="77777777" w:rsidR="002E6A50" w:rsidRDefault="002E6A50" w:rsidP="00CD4B64">
            <w:r>
              <w:t>bis zwölf Jahre</w:t>
            </w:r>
          </w:p>
        </w:tc>
        <w:tc>
          <w:tcPr>
            <w:tcW w:w="3969" w:type="dxa"/>
            <w:vAlign w:val="center"/>
          </w:tcPr>
          <w:p w14:paraId="0F278E35" w14:textId="77777777" w:rsidR="002E6A50" w:rsidRDefault="002E6A50" w:rsidP="00CD4B64">
            <w:r>
              <w:t>bis 14 Jahre</w:t>
            </w:r>
          </w:p>
        </w:tc>
        <w:tc>
          <w:tcPr>
            <w:tcW w:w="3969" w:type="dxa"/>
            <w:vAlign w:val="center"/>
          </w:tcPr>
          <w:p w14:paraId="7B874285" w14:textId="77777777" w:rsidR="002E6A50" w:rsidRDefault="002E6A50" w:rsidP="00CD4B64">
            <w:r>
              <w:t>bis 16 Jahre</w:t>
            </w:r>
          </w:p>
        </w:tc>
      </w:tr>
      <w:tr w:rsidR="002E6A50" w14:paraId="0D234718" w14:textId="77777777" w:rsidTr="00CD4B64">
        <w:tc>
          <w:tcPr>
            <w:tcW w:w="2405" w:type="dxa"/>
            <w:vAlign w:val="center"/>
          </w:tcPr>
          <w:p w14:paraId="6E7DBD79" w14:textId="77777777" w:rsidR="002E6A50" w:rsidRPr="00E07EDC" w:rsidRDefault="002E6A50" w:rsidP="00CD4B64">
            <w:pPr>
              <w:rPr>
                <w:b/>
              </w:rPr>
            </w:pPr>
            <w:r w:rsidRPr="00E07EDC">
              <w:rPr>
                <w:b/>
              </w:rPr>
              <w:t>Altersbeschränkung</w:t>
            </w:r>
          </w:p>
        </w:tc>
        <w:tc>
          <w:tcPr>
            <w:tcW w:w="3261" w:type="dxa"/>
            <w:vAlign w:val="center"/>
          </w:tcPr>
          <w:p w14:paraId="68DACE14" w14:textId="77777777" w:rsidR="002E6A50" w:rsidRDefault="002E6A50" w:rsidP="00CD4B64">
            <w:r w:rsidRPr="00443D34">
              <w:t xml:space="preserve">Kinder unter </w:t>
            </w:r>
            <w:r>
              <w:t>zwölf</w:t>
            </w:r>
            <w:r w:rsidRPr="00443D34">
              <w:t> bzw. ohne Fahrradausweis (Radführerschein) dürfen grundsätzlich nur unter Aufsicht einer mindestens 16-jährigen Person mit einem</w:t>
            </w:r>
            <w:r>
              <w:t xml:space="preserve"> Fahrrad am Straßenverkehr teilnehmen.</w:t>
            </w:r>
          </w:p>
        </w:tc>
        <w:tc>
          <w:tcPr>
            <w:tcW w:w="3969" w:type="dxa"/>
            <w:vAlign w:val="center"/>
          </w:tcPr>
          <w:p w14:paraId="2D20D0AD" w14:textId="77777777" w:rsidR="002E6A50" w:rsidRDefault="002E6A50" w:rsidP="00CD4B64">
            <w:r w:rsidRPr="00443D34">
              <w:t xml:space="preserve">Kinder unter </w:t>
            </w:r>
            <w:r>
              <w:t>zwölf</w:t>
            </w:r>
            <w:r w:rsidRPr="00443D34">
              <w:t> bzw. ohne Fahrradausweis (Radführerschein) dürfen grundsätzlich nur unter Aufsicht einer mindestens 16-jährigen Person mit einem</w:t>
            </w:r>
            <w:r>
              <w:t xml:space="preserve"> E-Bike am Straßenverkehr teilnehmen.</w:t>
            </w:r>
          </w:p>
        </w:tc>
        <w:tc>
          <w:tcPr>
            <w:tcW w:w="3969" w:type="dxa"/>
            <w:vAlign w:val="center"/>
          </w:tcPr>
          <w:p w14:paraId="5EF2368A" w14:textId="77777777" w:rsidR="002E6A50" w:rsidRPr="00443D34" w:rsidRDefault="002E6A50" w:rsidP="00CD4B64">
            <w:r w:rsidRPr="00443D34">
              <w:t xml:space="preserve">Kinder unter </w:t>
            </w:r>
            <w:r>
              <w:t xml:space="preserve">zwölf </w:t>
            </w:r>
            <w:r w:rsidRPr="00443D34">
              <w:t>bzw. ohne Fahrradausweis (Radführerschein) dürfen grundsätzlich nur unter Aufsicht einer mindestens 16-jährigen Person mit einem</w:t>
            </w:r>
            <w:r>
              <w:t xml:space="preserve"> E-Scooter am Straßenverkehr teilnehmen.</w:t>
            </w:r>
            <w:r>
              <w:br/>
            </w:r>
          </w:p>
        </w:tc>
      </w:tr>
      <w:tr w:rsidR="002E6A50" w14:paraId="2B4CD1D5" w14:textId="77777777" w:rsidTr="00CD4B64">
        <w:tc>
          <w:tcPr>
            <w:tcW w:w="2405" w:type="dxa"/>
            <w:vAlign w:val="center"/>
          </w:tcPr>
          <w:p w14:paraId="1D6B19F8" w14:textId="77777777" w:rsidR="002E6A50" w:rsidRPr="00E07EDC" w:rsidRDefault="002E6A50" w:rsidP="00CD4B64">
            <w:pPr>
              <w:rPr>
                <w:b/>
              </w:rPr>
            </w:pPr>
            <w:r w:rsidRPr="00E07EDC">
              <w:rPr>
                <w:b/>
              </w:rPr>
              <w:t>Technische Vorgaben</w:t>
            </w:r>
          </w:p>
        </w:tc>
        <w:tc>
          <w:tcPr>
            <w:tcW w:w="3261" w:type="dxa"/>
            <w:vAlign w:val="center"/>
          </w:tcPr>
          <w:p w14:paraId="30D0060D" w14:textId="77777777" w:rsidR="002E6A50" w:rsidRDefault="002E6A50" w:rsidP="00CD4B64">
            <w:r>
              <w:t>Zwei Bremsen, Scheinwerfer und Rückstrahler, Klingel, Reflektoren an Speichen und Pedalen;</w:t>
            </w:r>
          </w:p>
        </w:tc>
        <w:tc>
          <w:tcPr>
            <w:tcW w:w="3969" w:type="dxa"/>
            <w:vAlign w:val="center"/>
          </w:tcPr>
          <w:p w14:paraId="3784FB16" w14:textId="77777777" w:rsidR="002E6A50" w:rsidRDefault="002E6A50" w:rsidP="00CD4B64">
            <w:r>
              <w:t>Bauartbedingte Höchstgeschwindigkeit von 25 km/h bzw. max. 250 Watt Nenndauerleistung; zwei Bremsen; Klingel, Scheinwerfer und Rückstrahler sowie Reflektoren an Speichen und Pedalen</w:t>
            </w:r>
          </w:p>
        </w:tc>
        <w:tc>
          <w:tcPr>
            <w:tcW w:w="3969" w:type="dxa"/>
            <w:vAlign w:val="center"/>
          </w:tcPr>
          <w:p w14:paraId="03A15715" w14:textId="77777777" w:rsidR="002E6A50" w:rsidRPr="00443D34" w:rsidRDefault="002E6A50" w:rsidP="00CD4B64">
            <w:pPr>
              <w:rPr>
                <w:rFonts w:eastAsia="Times New Roman" w:cs="Times New Roman"/>
                <w:szCs w:val="20"/>
                <w:lang w:eastAsia="de-DE"/>
              </w:rPr>
            </w:pPr>
            <w:r w:rsidRPr="00443D34">
              <w:rPr>
                <w:rFonts w:eastAsia="Times New Roman" w:cs="Times New Roman"/>
                <w:szCs w:val="20"/>
                <w:lang w:eastAsia="de-DE"/>
              </w:rPr>
              <w:t>bauartbedingte Höchstgeschwindigkeit von 25 km/h bzw. max. 600 Watt Leistung</w:t>
            </w:r>
            <w:r>
              <w:t xml:space="preserve">; </w:t>
            </w:r>
            <w:r w:rsidRPr="00443D34">
              <w:rPr>
                <w:rFonts w:eastAsia="Times New Roman" w:cs="Times New Roman"/>
                <w:szCs w:val="20"/>
                <w:lang w:eastAsia="de-DE"/>
              </w:rPr>
              <w:t>wirksame</w:t>
            </w:r>
            <w:r>
              <w:t xml:space="preserve"> </w:t>
            </w:r>
            <w:r w:rsidRPr="00443D34">
              <w:rPr>
                <w:rFonts w:eastAsia="Times New Roman" w:cs="Times New Roman"/>
                <w:szCs w:val="20"/>
                <w:lang w:eastAsia="de-DE"/>
              </w:rPr>
              <w:t>Brems</w:t>
            </w:r>
            <w:r>
              <w:rPr>
                <w:rFonts w:eastAsia="Times New Roman" w:cs="Times New Roman"/>
                <w:szCs w:val="20"/>
                <w:lang w:eastAsia="de-DE"/>
              </w:rPr>
              <w:t>vor</w:t>
            </w:r>
            <w:r w:rsidRPr="00443D34">
              <w:rPr>
                <w:rFonts w:eastAsia="Times New Roman" w:cs="Times New Roman"/>
                <w:szCs w:val="20"/>
                <w:lang w:eastAsia="de-DE"/>
              </w:rPr>
              <w:t>richtung</w:t>
            </w:r>
            <w:r>
              <w:t xml:space="preserve">; </w:t>
            </w:r>
            <w:r w:rsidRPr="00443D34">
              <w:rPr>
                <w:rFonts w:eastAsia="Times New Roman" w:cs="Times New Roman"/>
                <w:szCs w:val="20"/>
                <w:lang w:eastAsia="de-DE"/>
              </w:rPr>
              <w:t>Blinker am Lenker, von vorne und hinten sichtbar</w:t>
            </w:r>
            <w:r>
              <w:t xml:space="preserve">; </w:t>
            </w:r>
            <w:r w:rsidRPr="00443D34">
              <w:rPr>
                <w:rFonts w:eastAsia="Times New Roman" w:cs="Times New Roman"/>
                <w:szCs w:val="20"/>
                <w:lang w:eastAsia="de-DE"/>
              </w:rPr>
              <w:t>Klingel</w:t>
            </w:r>
            <w:r>
              <w:t xml:space="preserve">; </w:t>
            </w:r>
            <w:r w:rsidRPr="00443D34">
              <w:rPr>
                <w:rFonts w:eastAsia="Times New Roman" w:cs="Times New Roman"/>
                <w:szCs w:val="20"/>
                <w:lang w:eastAsia="de-DE"/>
              </w:rPr>
              <w:t>Scheinwerfer und Rückstrahler sowie Reflektoren</w:t>
            </w:r>
          </w:p>
          <w:p w14:paraId="5F967D2B" w14:textId="77777777" w:rsidR="002E6A50" w:rsidRDefault="002E6A50" w:rsidP="00CD4B64"/>
        </w:tc>
      </w:tr>
      <w:tr w:rsidR="002E6A50" w14:paraId="42B021A6" w14:textId="77777777" w:rsidTr="00CD4B64">
        <w:tc>
          <w:tcPr>
            <w:tcW w:w="2405" w:type="dxa"/>
            <w:vAlign w:val="center"/>
          </w:tcPr>
          <w:p w14:paraId="3D1AB1D8" w14:textId="77777777" w:rsidR="002E6A50" w:rsidRPr="00E07EDC" w:rsidRDefault="002E6A50" w:rsidP="00CD4B64">
            <w:pPr>
              <w:rPr>
                <w:b/>
              </w:rPr>
            </w:pPr>
            <w:r w:rsidRPr="00E07EDC">
              <w:rPr>
                <w:b/>
              </w:rPr>
              <w:t>Erlaubte Wege</w:t>
            </w:r>
          </w:p>
        </w:tc>
        <w:tc>
          <w:tcPr>
            <w:tcW w:w="3261" w:type="dxa"/>
            <w:vAlign w:val="center"/>
          </w:tcPr>
          <w:p w14:paraId="442580AA" w14:textId="77777777" w:rsidR="002E6A50" w:rsidRDefault="002E6A50" w:rsidP="00CD4B64">
            <w:r>
              <w:t>Fahrbahn, Radfahranlagen*</w:t>
            </w:r>
          </w:p>
        </w:tc>
        <w:tc>
          <w:tcPr>
            <w:tcW w:w="3969" w:type="dxa"/>
            <w:vAlign w:val="center"/>
          </w:tcPr>
          <w:p w14:paraId="6DC5C163" w14:textId="77777777" w:rsidR="002E6A50" w:rsidRDefault="002E6A50" w:rsidP="00CD4B64">
            <w:r>
              <w:t>Fahrbahn, Radfahranlagen*</w:t>
            </w:r>
          </w:p>
        </w:tc>
        <w:tc>
          <w:tcPr>
            <w:tcW w:w="3969" w:type="dxa"/>
            <w:vAlign w:val="center"/>
          </w:tcPr>
          <w:p w14:paraId="5698E5AE" w14:textId="77777777" w:rsidR="002E6A50" w:rsidRDefault="002E6A50" w:rsidP="00CD4B64">
            <w:r>
              <w:t>Fahrbahn, Radfahranlagen*</w:t>
            </w:r>
          </w:p>
        </w:tc>
      </w:tr>
      <w:tr w:rsidR="002E6A50" w14:paraId="2BC24871" w14:textId="77777777" w:rsidTr="00CD4B64">
        <w:tc>
          <w:tcPr>
            <w:tcW w:w="2405" w:type="dxa"/>
            <w:vAlign w:val="center"/>
          </w:tcPr>
          <w:p w14:paraId="7A07A42F" w14:textId="77777777" w:rsidR="002E6A50" w:rsidRPr="00E07EDC" w:rsidRDefault="002E6A50" w:rsidP="00CD4B64">
            <w:pPr>
              <w:rPr>
                <w:b/>
              </w:rPr>
            </w:pPr>
            <w:r w:rsidRPr="00E07EDC">
              <w:rPr>
                <w:b/>
              </w:rPr>
              <w:t>Promillegrenze</w:t>
            </w:r>
          </w:p>
        </w:tc>
        <w:tc>
          <w:tcPr>
            <w:tcW w:w="3261" w:type="dxa"/>
            <w:vAlign w:val="center"/>
          </w:tcPr>
          <w:p w14:paraId="123298D6" w14:textId="77777777" w:rsidR="002E6A50" w:rsidRDefault="002E6A50" w:rsidP="00CD4B64">
            <w:r>
              <w:t>0,8 ‰</w:t>
            </w:r>
          </w:p>
        </w:tc>
        <w:tc>
          <w:tcPr>
            <w:tcW w:w="3969" w:type="dxa"/>
            <w:vAlign w:val="center"/>
          </w:tcPr>
          <w:p w14:paraId="3A1E03AA" w14:textId="77777777" w:rsidR="002E6A50" w:rsidRDefault="002E6A50" w:rsidP="00CD4B64">
            <w:r>
              <w:t>0,8 ‰</w:t>
            </w:r>
          </w:p>
        </w:tc>
        <w:tc>
          <w:tcPr>
            <w:tcW w:w="3969" w:type="dxa"/>
            <w:vAlign w:val="center"/>
          </w:tcPr>
          <w:p w14:paraId="2C7F53E5" w14:textId="77777777" w:rsidR="002E6A50" w:rsidRDefault="002E6A50" w:rsidP="00CD4B64">
            <w:r>
              <w:t>0,5 ‰</w:t>
            </w:r>
          </w:p>
        </w:tc>
      </w:tr>
      <w:tr w:rsidR="002E6A50" w14:paraId="2ACE5263" w14:textId="77777777" w:rsidTr="00CD4B64">
        <w:tc>
          <w:tcPr>
            <w:tcW w:w="2405" w:type="dxa"/>
            <w:vAlign w:val="center"/>
          </w:tcPr>
          <w:p w14:paraId="5761DF21" w14:textId="77777777" w:rsidR="002E6A50" w:rsidRPr="00E07EDC" w:rsidRDefault="002E6A50" w:rsidP="00CD4B64">
            <w:pPr>
              <w:rPr>
                <w:b/>
              </w:rPr>
            </w:pPr>
            <w:r w:rsidRPr="00E07EDC">
              <w:rPr>
                <w:b/>
              </w:rPr>
              <w:t>Personenmitnahme</w:t>
            </w:r>
          </w:p>
        </w:tc>
        <w:tc>
          <w:tcPr>
            <w:tcW w:w="3261" w:type="dxa"/>
            <w:vAlign w:val="center"/>
          </w:tcPr>
          <w:p w14:paraId="60B9EB26" w14:textId="77777777" w:rsidR="002E6A50" w:rsidRDefault="002E6A50" w:rsidP="00CD4B64">
            <w:r>
              <w:t>Kinder bis acht Jahre in entsprechender Vorrichtung (Kindersitz oder Anhänger); erst ab 16 Jahren erlaubt</w:t>
            </w:r>
          </w:p>
        </w:tc>
        <w:tc>
          <w:tcPr>
            <w:tcW w:w="3969" w:type="dxa"/>
            <w:vAlign w:val="center"/>
          </w:tcPr>
          <w:p w14:paraId="577EFBCD" w14:textId="77777777" w:rsidR="002E6A50" w:rsidRDefault="002E6A50" w:rsidP="00CD4B64">
            <w:r>
              <w:t>Kinder bis acht Jahre in entsprechender Vorrichtung (Kindersitz oder Anhänger); erst ab 16 Jahren erlaubt</w:t>
            </w:r>
          </w:p>
        </w:tc>
        <w:tc>
          <w:tcPr>
            <w:tcW w:w="3969" w:type="dxa"/>
            <w:vAlign w:val="center"/>
          </w:tcPr>
          <w:p w14:paraId="3D8ED000" w14:textId="77777777" w:rsidR="002E6A50" w:rsidRDefault="002E6A50" w:rsidP="00CD4B64">
            <w:r>
              <w:t>nicht erlaubt</w:t>
            </w:r>
          </w:p>
        </w:tc>
      </w:tr>
    </w:tbl>
    <w:p w14:paraId="7EA64EA7" w14:textId="77777777" w:rsidR="002E6A50" w:rsidRDefault="002E6A50" w:rsidP="002E6A50"/>
    <w:p w14:paraId="284D2069" w14:textId="204831B7" w:rsidR="00B93C01" w:rsidRPr="002E6A50" w:rsidRDefault="002E6A50" w:rsidP="00B93C01">
      <w:pPr>
        <w:rPr>
          <w:sz w:val="18"/>
          <w:szCs w:val="18"/>
          <w:vertAlign w:val="superscript"/>
        </w:rPr>
      </w:pPr>
      <w:r w:rsidRPr="00B22B53">
        <w:rPr>
          <w:sz w:val="18"/>
          <w:szCs w:val="18"/>
        </w:rPr>
        <w:t>*Radfahranlagen: Radwege, Radfahrstreifen, Mehrzweckstreifen, Geh- und Radwege, Radfahrerüberfahrten</w:t>
      </w:r>
    </w:p>
    <w:p w14:paraId="09A79D1A" w14:textId="77777777" w:rsidR="008777C0" w:rsidRPr="008777C0" w:rsidRDefault="008777C0" w:rsidP="008777C0">
      <w:pPr>
        <w:spacing w:after="160" w:line="252" w:lineRule="auto"/>
        <w:rPr>
          <w:rFonts w:ascii="Arial" w:eastAsia="Times New Roman" w:hAnsi="Arial" w:cs="Arial"/>
          <w:sz w:val="26"/>
          <w:szCs w:val="26"/>
          <w:lang w:eastAsia="de-AT"/>
        </w:rPr>
      </w:pPr>
    </w:p>
    <w:p w14:paraId="4D6D8AA4" w14:textId="77777777" w:rsidR="000220D9" w:rsidRPr="008777C0" w:rsidRDefault="000220D9" w:rsidP="008777C0">
      <w:pPr>
        <w:spacing w:after="160" w:line="252" w:lineRule="auto"/>
        <w:rPr>
          <w:rFonts w:ascii="Arial" w:eastAsia="Times New Roman" w:hAnsi="Arial" w:cs="Arial"/>
          <w:sz w:val="26"/>
          <w:szCs w:val="26"/>
          <w:lang w:eastAsia="de-AT"/>
        </w:rPr>
      </w:pPr>
    </w:p>
    <w:p w14:paraId="64E90143" w14:textId="0686FFCC" w:rsidR="00B36004" w:rsidRPr="008777C0" w:rsidRDefault="00B36004" w:rsidP="008777C0">
      <w:pPr>
        <w:spacing w:after="160" w:line="252" w:lineRule="auto"/>
        <w:rPr>
          <w:rFonts w:ascii="Arial" w:eastAsia="Times New Roman" w:hAnsi="Arial" w:cs="Arial"/>
          <w:sz w:val="26"/>
          <w:szCs w:val="26"/>
          <w:lang w:eastAsia="de-AT"/>
        </w:rPr>
      </w:pPr>
    </w:p>
    <w:sectPr w:rsidR="00B36004" w:rsidRPr="008777C0" w:rsidSect="002E6A50">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73F92" w14:textId="77777777" w:rsidR="004001F5" w:rsidRDefault="004001F5" w:rsidP="00530101">
      <w:pPr>
        <w:spacing w:after="0" w:line="240" w:lineRule="auto"/>
      </w:pPr>
      <w:r>
        <w:separator/>
      </w:r>
    </w:p>
  </w:endnote>
  <w:endnote w:type="continuationSeparator" w:id="0">
    <w:p w14:paraId="0ED63A3F" w14:textId="77777777" w:rsidR="004001F5" w:rsidRDefault="004001F5" w:rsidP="00530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kagi Pro Book">
    <w:panose1 w:val="02000000000000000000"/>
    <w:charset w:val="00"/>
    <w:family w:val="modern"/>
    <w:notTrueType/>
    <w:pitch w:val="variable"/>
    <w:sig w:usb0="A000006F" w:usb1="4000204B" w:usb2="00000000" w:usb3="00000000" w:csb0="00000093" w:csb1="00000000"/>
  </w:font>
  <w:font w:name="Akagi Pro Bold">
    <w:panose1 w:val="02000000000000000000"/>
    <w:charset w:val="00"/>
    <w:family w:val="modern"/>
    <w:notTrueType/>
    <w:pitch w:val="variable"/>
    <w:sig w:usb0="A000006F" w:usb1="4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96F17" w14:textId="77777777" w:rsidR="004001F5" w:rsidRDefault="004001F5" w:rsidP="00530101">
      <w:pPr>
        <w:spacing w:after="0" w:line="240" w:lineRule="auto"/>
      </w:pPr>
      <w:r>
        <w:separator/>
      </w:r>
    </w:p>
  </w:footnote>
  <w:footnote w:type="continuationSeparator" w:id="0">
    <w:p w14:paraId="13F70278" w14:textId="77777777" w:rsidR="004001F5" w:rsidRDefault="004001F5" w:rsidP="005301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14578"/>
    <w:multiLevelType w:val="hybridMultilevel"/>
    <w:tmpl w:val="3D043726"/>
    <w:lvl w:ilvl="0" w:tplc="456EFD0C">
      <w:start w:val="14"/>
      <w:numFmt w:val="bullet"/>
      <w:lvlText w:val="-"/>
      <w:lvlJc w:val="left"/>
      <w:pPr>
        <w:ind w:left="720" w:hanging="360"/>
      </w:pPr>
      <w:rPr>
        <w:rFonts w:ascii="Helvetica" w:eastAsiaTheme="minorHAnsi" w:hAnsi="Helvetica" w:cs="Helvetic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ADA4905"/>
    <w:multiLevelType w:val="hybridMultilevel"/>
    <w:tmpl w:val="2B9C53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D795AF5"/>
    <w:multiLevelType w:val="hybridMultilevel"/>
    <w:tmpl w:val="0A547480"/>
    <w:lvl w:ilvl="0" w:tplc="B6D237B0">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E3D308F"/>
    <w:multiLevelType w:val="hybridMultilevel"/>
    <w:tmpl w:val="2C2629F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40ED0F03"/>
    <w:multiLevelType w:val="hybridMultilevel"/>
    <w:tmpl w:val="B1BADBDE"/>
    <w:lvl w:ilvl="0" w:tplc="5E7C4DD8">
      <w:start w:val="13"/>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1F87DED"/>
    <w:multiLevelType w:val="hybridMultilevel"/>
    <w:tmpl w:val="9AA2AB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1D028C6"/>
    <w:multiLevelType w:val="hybridMultilevel"/>
    <w:tmpl w:val="D6C83E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75226055">
    <w:abstractNumId w:val="5"/>
  </w:num>
  <w:num w:numId="2" w16cid:durableId="1714227434">
    <w:abstractNumId w:val="1"/>
  </w:num>
  <w:num w:numId="3" w16cid:durableId="62028700">
    <w:abstractNumId w:val="0"/>
  </w:num>
  <w:num w:numId="4" w16cid:durableId="1286742085">
    <w:abstractNumId w:val="4"/>
  </w:num>
  <w:num w:numId="5" w16cid:durableId="465926801">
    <w:abstractNumId w:val="6"/>
  </w:num>
  <w:num w:numId="6" w16cid:durableId="1230459947">
    <w:abstractNumId w:val="3"/>
  </w:num>
  <w:num w:numId="7" w16cid:durableId="1757631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4A3"/>
    <w:rsid w:val="00001CDB"/>
    <w:rsid w:val="0000516D"/>
    <w:rsid w:val="000076D4"/>
    <w:rsid w:val="00020A57"/>
    <w:rsid w:val="00021078"/>
    <w:rsid w:val="00021D70"/>
    <w:rsid w:val="000220D9"/>
    <w:rsid w:val="00033EE8"/>
    <w:rsid w:val="00042CE1"/>
    <w:rsid w:val="00042EF0"/>
    <w:rsid w:val="00046B02"/>
    <w:rsid w:val="0005362A"/>
    <w:rsid w:val="0006126A"/>
    <w:rsid w:val="000630E4"/>
    <w:rsid w:val="00065B54"/>
    <w:rsid w:val="00070B82"/>
    <w:rsid w:val="00072E2F"/>
    <w:rsid w:val="0007405F"/>
    <w:rsid w:val="00080A1E"/>
    <w:rsid w:val="00085BFF"/>
    <w:rsid w:val="00092637"/>
    <w:rsid w:val="000A1D3B"/>
    <w:rsid w:val="000A508E"/>
    <w:rsid w:val="000B4F75"/>
    <w:rsid w:val="000B680C"/>
    <w:rsid w:val="000C609E"/>
    <w:rsid w:val="000D5AE7"/>
    <w:rsid w:val="000D7A97"/>
    <w:rsid w:val="000E1CD0"/>
    <w:rsid w:val="000F1A2A"/>
    <w:rsid w:val="000F3268"/>
    <w:rsid w:val="000F364E"/>
    <w:rsid w:val="000F3AD8"/>
    <w:rsid w:val="000F4A89"/>
    <w:rsid w:val="000F5A81"/>
    <w:rsid w:val="000F61DD"/>
    <w:rsid w:val="001008A1"/>
    <w:rsid w:val="00101479"/>
    <w:rsid w:val="00112DE9"/>
    <w:rsid w:val="00113E7F"/>
    <w:rsid w:val="00114510"/>
    <w:rsid w:val="00130F9E"/>
    <w:rsid w:val="00155C2F"/>
    <w:rsid w:val="00162EDA"/>
    <w:rsid w:val="001642B5"/>
    <w:rsid w:val="001648EA"/>
    <w:rsid w:val="0017167B"/>
    <w:rsid w:val="00171900"/>
    <w:rsid w:val="00172CEE"/>
    <w:rsid w:val="0017631E"/>
    <w:rsid w:val="00181371"/>
    <w:rsid w:val="001904FD"/>
    <w:rsid w:val="0019226F"/>
    <w:rsid w:val="001924ED"/>
    <w:rsid w:val="001A0F65"/>
    <w:rsid w:val="001A2E2A"/>
    <w:rsid w:val="001A3CF8"/>
    <w:rsid w:val="001A7009"/>
    <w:rsid w:val="001B6F75"/>
    <w:rsid w:val="001C1895"/>
    <w:rsid w:val="001F0A53"/>
    <w:rsid w:val="00213AA8"/>
    <w:rsid w:val="00216C65"/>
    <w:rsid w:val="00217AA6"/>
    <w:rsid w:val="002256CC"/>
    <w:rsid w:val="002338B7"/>
    <w:rsid w:val="002354A3"/>
    <w:rsid w:val="002429CC"/>
    <w:rsid w:val="00251059"/>
    <w:rsid w:val="002527CD"/>
    <w:rsid w:val="00252980"/>
    <w:rsid w:val="00253599"/>
    <w:rsid w:val="0025500B"/>
    <w:rsid w:val="00255A61"/>
    <w:rsid w:val="002617D7"/>
    <w:rsid w:val="00263AEA"/>
    <w:rsid w:val="0027006D"/>
    <w:rsid w:val="00270EA1"/>
    <w:rsid w:val="00274227"/>
    <w:rsid w:val="0028452A"/>
    <w:rsid w:val="002848EE"/>
    <w:rsid w:val="002A36F7"/>
    <w:rsid w:val="002A387C"/>
    <w:rsid w:val="002A795D"/>
    <w:rsid w:val="002C1C2D"/>
    <w:rsid w:val="002C300C"/>
    <w:rsid w:val="002C6A16"/>
    <w:rsid w:val="002E06B7"/>
    <w:rsid w:val="002E6A50"/>
    <w:rsid w:val="002F47A7"/>
    <w:rsid w:val="002F485B"/>
    <w:rsid w:val="002F4E2A"/>
    <w:rsid w:val="002F6BDF"/>
    <w:rsid w:val="00302D3F"/>
    <w:rsid w:val="00305CAC"/>
    <w:rsid w:val="00305F73"/>
    <w:rsid w:val="003066AF"/>
    <w:rsid w:val="00325160"/>
    <w:rsid w:val="00326FB3"/>
    <w:rsid w:val="00327BF8"/>
    <w:rsid w:val="00331DBA"/>
    <w:rsid w:val="00340FBB"/>
    <w:rsid w:val="00350231"/>
    <w:rsid w:val="00351125"/>
    <w:rsid w:val="0036301E"/>
    <w:rsid w:val="00365C63"/>
    <w:rsid w:val="00366858"/>
    <w:rsid w:val="003676E9"/>
    <w:rsid w:val="00371E7B"/>
    <w:rsid w:val="00377FEC"/>
    <w:rsid w:val="00383E7A"/>
    <w:rsid w:val="00384CAC"/>
    <w:rsid w:val="00386A63"/>
    <w:rsid w:val="00394DDB"/>
    <w:rsid w:val="00395F98"/>
    <w:rsid w:val="003A2132"/>
    <w:rsid w:val="003B0D84"/>
    <w:rsid w:val="003B2877"/>
    <w:rsid w:val="003B5E07"/>
    <w:rsid w:val="003C26F5"/>
    <w:rsid w:val="003C36C7"/>
    <w:rsid w:val="003C56C5"/>
    <w:rsid w:val="003C7823"/>
    <w:rsid w:val="003D403F"/>
    <w:rsid w:val="003D4AED"/>
    <w:rsid w:val="003D703B"/>
    <w:rsid w:val="003D7446"/>
    <w:rsid w:val="003E1C55"/>
    <w:rsid w:val="003F04FA"/>
    <w:rsid w:val="003F527C"/>
    <w:rsid w:val="004001F5"/>
    <w:rsid w:val="00400D9C"/>
    <w:rsid w:val="004038A3"/>
    <w:rsid w:val="00403C14"/>
    <w:rsid w:val="00415018"/>
    <w:rsid w:val="004229E2"/>
    <w:rsid w:val="00423D4A"/>
    <w:rsid w:val="00425475"/>
    <w:rsid w:val="00426EB8"/>
    <w:rsid w:val="004300C4"/>
    <w:rsid w:val="00443C0D"/>
    <w:rsid w:val="00447D76"/>
    <w:rsid w:val="00454CF2"/>
    <w:rsid w:val="00462BFF"/>
    <w:rsid w:val="004651C4"/>
    <w:rsid w:val="00471257"/>
    <w:rsid w:val="004916A0"/>
    <w:rsid w:val="004918C5"/>
    <w:rsid w:val="004A0673"/>
    <w:rsid w:val="004A4411"/>
    <w:rsid w:val="004A517B"/>
    <w:rsid w:val="004A5DCA"/>
    <w:rsid w:val="004B168D"/>
    <w:rsid w:val="004B2998"/>
    <w:rsid w:val="004B3CC1"/>
    <w:rsid w:val="004B53B4"/>
    <w:rsid w:val="004B6EF2"/>
    <w:rsid w:val="004B6FF5"/>
    <w:rsid w:val="004B729C"/>
    <w:rsid w:val="004B73B2"/>
    <w:rsid w:val="004C67A8"/>
    <w:rsid w:val="004C6F0E"/>
    <w:rsid w:val="004D2759"/>
    <w:rsid w:val="004D68B8"/>
    <w:rsid w:val="004D6CAC"/>
    <w:rsid w:val="004E0E55"/>
    <w:rsid w:val="004F0D0A"/>
    <w:rsid w:val="0050086D"/>
    <w:rsid w:val="00503820"/>
    <w:rsid w:val="00503D0B"/>
    <w:rsid w:val="00504497"/>
    <w:rsid w:val="0050593C"/>
    <w:rsid w:val="00505F06"/>
    <w:rsid w:val="0052415D"/>
    <w:rsid w:val="0052690E"/>
    <w:rsid w:val="00530101"/>
    <w:rsid w:val="00530F6E"/>
    <w:rsid w:val="00533341"/>
    <w:rsid w:val="0053572D"/>
    <w:rsid w:val="0053580F"/>
    <w:rsid w:val="005411A1"/>
    <w:rsid w:val="00543507"/>
    <w:rsid w:val="00543A75"/>
    <w:rsid w:val="00551BA6"/>
    <w:rsid w:val="00556509"/>
    <w:rsid w:val="00563DC7"/>
    <w:rsid w:val="00563F1F"/>
    <w:rsid w:val="00566213"/>
    <w:rsid w:val="0057760B"/>
    <w:rsid w:val="00591BAA"/>
    <w:rsid w:val="00591D13"/>
    <w:rsid w:val="0059375A"/>
    <w:rsid w:val="005A0965"/>
    <w:rsid w:val="005A60E1"/>
    <w:rsid w:val="005A66B5"/>
    <w:rsid w:val="005A7C61"/>
    <w:rsid w:val="005A7C7F"/>
    <w:rsid w:val="005B3A56"/>
    <w:rsid w:val="005B40BC"/>
    <w:rsid w:val="005B58D1"/>
    <w:rsid w:val="005C0057"/>
    <w:rsid w:val="005C29DA"/>
    <w:rsid w:val="005C57EC"/>
    <w:rsid w:val="005D0204"/>
    <w:rsid w:val="005D1B54"/>
    <w:rsid w:val="005E4328"/>
    <w:rsid w:val="005F162F"/>
    <w:rsid w:val="005F3241"/>
    <w:rsid w:val="005F5DAA"/>
    <w:rsid w:val="006008AF"/>
    <w:rsid w:val="00610A33"/>
    <w:rsid w:val="00621076"/>
    <w:rsid w:val="00623CE3"/>
    <w:rsid w:val="006304D2"/>
    <w:rsid w:val="006356EB"/>
    <w:rsid w:val="006373E0"/>
    <w:rsid w:val="00637B76"/>
    <w:rsid w:val="00637C69"/>
    <w:rsid w:val="0064008D"/>
    <w:rsid w:val="00640CBD"/>
    <w:rsid w:val="00646659"/>
    <w:rsid w:val="00652F16"/>
    <w:rsid w:val="00656D22"/>
    <w:rsid w:val="00657CAD"/>
    <w:rsid w:val="00660C43"/>
    <w:rsid w:val="00663DBF"/>
    <w:rsid w:val="00681B17"/>
    <w:rsid w:val="00687A68"/>
    <w:rsid w:val="00690669"/>
    <w:rsid w:val="00692D97"/>
    <w:rsid w:val="006933DA"/>
    <w:rsid w:val="00695B4B"/>
    <w:rsid w:val="0069743E"/>
    <w:rsid w:val="006A0B4C"/>
    <w:rsid w:val="006B218D"/>
    <w:rsid w:val="006B237F"/>
    <w:rsid w:val="006B5490"/>
    <w:rsid w:val="006C1D8A"/>
    <w:rsid w:val="006C1F46"/>
    <w:rsid w:val="006C4754"/>
    <w:rsid w:val="006D324D"/>
    <w:rsid w:val="006D4E7F"/>
    <w:rsid w:val="006E0D9D"/>
    <w:rsid w:val="006E2CB4"/>
    <w:rsid w:val="006E7EBF"/>
    <w:rsid w:val="006F04E5"/>
    <w:rsid w:val="006F5BEC"/>
    <w:rsid w:val="006F7E56"/>
    <w:rsid w:val="007016AF"/>
    <w:rsid w:val="0070604C"/>
    <w:rsid w:val="0072187B"/>
    <w:rsid w:val="00722CB9"/>
    <w:rsid w:val="00724B72"/>
    <w:rsid w:val="00730A9D"/>
    <w:rsid w:val="00734003"/>
    <w:rsid w:val="00734164"/>
    <w:rsid w:val="00740029"/>
    <w:rsid w:val="007543C7"/>
    <w:rsid w:val="00754495"/>
    <w:rsid w:val="0078201E"/>
    <w:rsid w:val="007827AF"/>
    <w:rsid w:val="00782E5D"/>
    <w:rsid w:val="00783337"/>
    <w:rsid w:val="00787DC9"/>
    <w:rsid w:val="007927E6"/>
    <w:rsid w:val="00796C0A"/>
    <w:rsid w:val="007A1467"/>
    <w:rsid w:val="007A578E"/>
    <w:rsid w:val="007A63AC"/>
    <w:rsid w:val="007B42EE"/>
    <w:rsid w:val="007B710E"/>
    <w:rsid w:val="007B7AD4"/>
    <w:rsid w:val="007C0514"/>
    <w:rsid w:val="007C2B44"/>
    <w:rsid w:val="007D2A87"/>
    <w:rsid w:val="007E2346"/>
    <w:rsid w:val="007F026A"/>
    <w:rsid w:val="007F3C9E"/>
    <w:rsid w:val="0080631C"/>
    <w:rsid w:val="00806E40"/>
    <w:rsid w:val="00813F29"/>
    <w:rsid w:val="00815D5F"/>
    <w:rsid w:val="008236CE"/>
    <w:rsid w:val="008242EF"/>
    <w:rsid w:val="00841631"/>
    <w:rsid w:val="00845084"/>
    <w:rsid w:val="00845463"/>
    <w:rsid w:val="008470D9"/>
    <w:rsid w:val="00874558"/>
    <w:rsid w:val="008777C0"/>
    <w:rsid w:val="00880880"/>
    <w:rsid w:val="008864B9"/>
    <w:rsid w:val="008A7D4D"/>
    <w:rsid w:val="008A7FA5"/>
    <w:rsid w:val="008B1BC7"/>
    <w:rsid w:val="008B3446"/>
    <w:rsid w:val="008B4348"/>
    <w:rsid w:val="008B53EE"/>
    <w:rsid w:val="008B5C4B"/>
    <w:rsid w:val="008B6E8F"/>
    <w:rsid w:val="008B7163"/>
    <w:rsid w:val="008C7731"/>
    <w:rsid w:val="008E41F4"/>
    <w:rsid w:val="008E5499"/>
    <w:rsid w:val="00901716"/>
    <w:rsid w:val="0090178F"/>
    <w:rsid w:val="009036C3"/>
    <w:rsid w:val="0090589F"/>
    <w:rsid w:val="009131B5"/>
    <w:rsid w:val="00922384"/>
    <w:rsid w:val="00922466"/>
    <w:rsid w:val="009269E9"/>
    <w:rsid w:val="00927ADF"/>
    <w:rsid w:val="00931863"/>
    <w:rsid w:val="00935D1F"/>
    <w:rsid w:val="0094244E"/>
    <w:rsid w:val="00942BB8"/>
    <w:rsid w:val="0094517E"/>
    <w:rsid w:val="009460D9"/>
    <w:rsid w:val="00951702"/>
    <w:rsid w:val="00952D94"/>
    <w:rsid w:val="00952F03"/>
    <w:rsid w:val="009543D2"/>
    <w:rsid w:val="009677E3"/>
    <w:rsid w:val="00971FF1"/>
    <w:rsid w:val="00976114"/>
    <w:rsid w:val="0097764F"/>
    <w:rsid w:val="009949C1"/>
    <w:rsid w:val="009976AE"/>
    <w:rsid w:val="009C4424"/>
    <w:rsid w:val="009D088D"/>
    <w:rsid w:val="009D3B3C"/>
    <w:rsid w:val="009D64FF"/>
    <w:rsid w:val="009D66D0"/>
    <w:rsid w:val="009D709B"/>
    <w:rsid w:val="009E22B0"/>
    <w:rsid w:val="009E6594"/>
    <w:rsid w:val="009F17A3"/>
    <w:rsid w:val="009F385F"/>
    <w:rsid w:val="00A04BA1"/>
    <w:rsid w:val="00A04CBB"/>
    <w:rsid w:val="00A065A6"/>
    <w:rsid w:val="00A06984"/>
    <w:rsid w:val="00A10FF6"/>
    <w:rsid w:val="00A167C0"/>
    <w:rsid w:val="00A17276"/>
    <w:rsid w:val="00A23F96"/>
    <w:rsid w:val="00A25470"/>
    <w:rsid w:val="00A26FAF"/>
    <w:rsid w:val="00A342C0"/>
    <w:rsid w:val="00A34E17"/>
    <w:rsid w:val="00A35943"/>
    <w:rsid w:val="00A41A21"/>
    <w:rsid w:val="00A4636B"/>
    <w:rsid w:val="00A47EDD"/>
    <w:rsid w:val="00A71B53"/>
    <w:rsid w:val="00A72F28"/>
    <w:rsid w:val="00A731E3"/>
    <w:rsid w:val="00A77495"/>
    <w:rsid w:val="00A86539"/>
    <w:rsid w:val="00A868F2"/>
    <w:rsid w:val="00A86CDB"/>
    <w:rsid w:val="00A91444"/>
    <w:rsid w:val="00A96D52"/>
    <w:rsid w:val="00A97B00"/>
    <w:rsid w:val="00AA0CD5"/>
    <w:rsid w:val="00AB6366"/>
    <w:rsid w:val="00AB641E"/>
    <w:rsid w:val="00AC2D18"/>
    <w:rsid w:val="00AD202E"/>
    <w:rsid w:val="00AD3ADA"/>
    <w:rsid w:val="00AD729E"/>
    <w:rsid w:val="00AD7C4F"/>
    <w:rsid w:val="00AE5B8A"/>
    <w:rsid w:val="00AE76C4"/>
    <w:rsid w:val="00B01322"/>
    <w:rsid w:val="00B0653B"/>
    <w:rsid w:val="00B202C2"/>
    <w:rsid w:val="00B2565A"/>
    <w:rsid w:val="00B27F45"/>
    <w:rsid w:val="00B31CA9"/>
    <w:rsid w:val="00B330A7"/>
    <w:rsid w:val="00B36004"/>
    <w:rsid w:val="00B41DE8"/>
    <w:rsid w:val="00B45F64"/>
    <w:rsid w:val="00B51EDA"/>
    <w:rsid w:val="00B6613F"/>
    <w:rsid w:val="00B66E65"/>
    <w:rsid w:val="00B7333E"/>
    <w:rsid w:val="00B828EA"/>
    <w:rsid w:val="00B84C9F"/>
    <w:rsid w:val="00B8793C"/>
    <w:rsid w:val="00B9163F"/>
    <w:rsid w:val="00B93C01"/>
    <w:rsid w:val="00B947BC"/>
    <w:rsid w:val="00B97632"/>
    <w:rsid w:val="00BB4815"/>
    <w:rsid w:val="00BB4A57"/>
    <w:rsid w:val="00BB5892"/>
    <w:rsid w:val="00BC1AD8"/>
    <w:rsid w:val="00BC4A96"/>
    <w:rsid w:val="00BD08B4"/>
    <w:rsid w:val="00BD6564"/>
    <w:rsid w:val="00BD68C3"/>
    <w:rsid w:val="00BE35BA"/>
    <w:rsid w:val="00BF0D8F"/>
    <w:rsid w:val="00C079E2"/>
    <w:rsid w:val="00C32900"/>
    <w:rsid w:val="00C410E0"/>
    <w:rsid w:val="00C42F4A"/>
    <w:rsid w:val="00C4492A"/>
    <w:rsid w:val="00C61678"/>
    <w:rsid w:val="00C6402C"/>
    <w:rsid w:val="00C6780B"/>
    <w:rsid w:val="00C728D6"/>
    <w:rsid w:val="00C80A97"/>
    <w:rsid w:val="00C8183E"/>
    <w:rsid w:val="00C8303E"/>
    <w:rsid w:val="00C87136"/>
    <w:rsid w:val="00C931C1"/>
    <w:rsid w:val="00CA0899"/>
    <w:rsid w:val="00CA2BCD"/>
    <w:rsid w:val="00CA31D8"/>
    <w:rsid w:val="00CB0CE5"/>
    <w:rsid w:val="00CB11B3"/>
    <w:rsid w:val="00CB54E4"/>
    <w:rsid w:val="00CB5CB8"/>
    <w:rsid w:val="00CB725C"/>
    <w:rsid w:val="00CB7FAD"/>
    <w:rsid w:val="00CC27D6"/>
    <w:rsid w:val="00CC66C2"/>
    <w:rsid w:val="00CD273B"/>
    <w:rsid w:val="00CD424D"/>
    <w:rsid w:val="00CE0D51"/>
    <w:rsid w:val="00CE3F6B"/>
    <w:rsid w:val="00CF4848"/>
    <w:rsid w:val="00D02C1C"/>
    <w:rsid w:val="00D05144"/>
    <w:rsid w:val="00D06624"/>
    <w:rsid w:val="00D10C35"/>
    <w:rsid w:val="00D11B6F"/>
    <w:rsid w:val="00D126DF"/>
    <w:rsid w:val="00D15B8E"/>
    <w:rsid w:val="00D16DE3"/>
    <w:rsid w:val="00D33363"/>
    <w:rsid w:val="00D437FB"/>
    <w:rsid w:val="00D52471"/>
    <w:rsid w:val="00D6006A"/>
    <w:rsid w:val="00D65A81"/>
    <w:rsid w:val="00D760C5"/>
    <w:rsid w:val="00D85951"/>
    <w:rsid w:val="00D85A1A"/>
    <w:rsid w:val="00D94C8E"/>
    <w:rsid w:val="00DA0D8A"/>
    <w:rsid w:val="00DA5433"/>
    <w:rsid w:val="00DB68FD"/>
    <w:rsid w:val="00DC036B"/>
    <w:rsid w:val="00DC74D1"/>
    <w:rsid w:val="00DE1A02"/>
    <w:rsid w:val="00DE2E65"/>
    <w:rsid w:val="00DE731C"/>
    <w:rsid w:val="00DF2439"/>
    <w:rsid w:val="00DF60F7"/>
    <w:rsid w:val="00E038CD"/>
    <w:rsid w:val="00E051F4"/>
    <w:rsid w:val="00E13589"/>
    <w:rsid w:val="00E176CC"/>
    <w:rsid w:val="00E26D8A"/>
    <w:rsid w:val="00E304A6"/>
    <w:rsid w:val="00E33A4A"/>
    <w:rsid w:val="00E35905"/>
    <w:rsid w:val="00E41265"/>
    <w:rsid w:val="00E43246"/>
    <w:rsid w:val="00E43647"/>
    <w:rsid w:val="00E612F5"/>
    <w:rsid w:val="00E638B3"/>
    <w:rsid w:val="00E667AA"/>
    <w:rsid w:val="00E72E65"/>
    <w:rsid w:val="00E73CB7"/>
    <w:rsid w:val="00E769B7"/>
    <w:rsid w:val="00E80607"/>
    <w:rsid w:val="00E91A9C"/>
    <w:rsid w:val="00E92357"/>
    <w:rsid w:val="00E95745"/>
    <w:rsid w:val="00EA160A"/>
    <w:rsid w:val="00EB0015"/>
    <w:rsid w:val="00EB4F31"/>
    <w:rsid w:val="00EB51A6"/>
    <w:rsid w:val="00EB5374"/>
    <w:rsid w:val="00EC58F1"/>
    <w:rsid w:val="00EE2BBB"/>
    <w:rsid w:val="00EE2F34"/>
    <w:rsid w:val="00EE7182"/>
    <w:rsid w:val="00EF370F"/>
    <w:rsid w:val="00EF6D02"/>
    <w:rsid w:val="00EF7855"/>
    <w:rsid w:val="00F05B82"/>
    <w:rsid w:val="00F062EC"/>
    <w:rsid w:val="00F0791A"/>
    <w:rsid w:val="00F2110B"/>
    <w:rsid w:val="00F23F62"/>
    <w:rsid w:val="00F26AD5"/>
    <w:rsid w:val="00F36071"/>
    <w:rsid w:val="00F423CE"/>
    <w:rsid w:val="00F42977"/>
    <w:rsid w:val="00F43BD1"/>
    <w:rsid w:val="00F5270B"/>
    <w:rsid w:val="00F54614"/>
    <w:rsid w:val="00F5499C"/>
    <w:rsid w:val="00F56FC3"/>
    <w:rsid w:val="00F63061"/>
    <w:rsid w:val="00F72D99"/>
    <w:rsid w:val="00F77E45"/>
    <w:rsid w:val="00F817CC"/>
    <w:rsid w:val="00F8667D"/>
    <w:rsid w:val="00F919DA"/>
    <w:rsid w:val="00FA51EF"/>
    <w:rsid w:val="00FA7564"/>
    <w:rsid w:val="00FB5F81"/>
    <w:rsid w:val="00FC4AB2"/>
    <w:rsid w:val="00FD71A2"/>
    <w:rsid w:val="00FE1829"/>
    <w:rsid w:val="00FE6EA2"/>
    <w:rsid w:val="00FE7D3E"/>
    <w:rsid w:val="00FF09C3"/>
    <w:rsid w:val="00FF20C8"/>
    <w:rsid w:val="00FF4DD4"/>
    <w:rsid w:val="00FF7C6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364B"/>
  <w15:docId w15:val="{AA6544CD-863A-44D6-8B51-F1DB41AB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3C01"/>
    <w:rPr>
      <w:rFonts w:ascii="Akagi Pro Book" w:hAnsi="Akagi Pro Book"/>
    </w:rPr>
  </w:style>
  <w:style w:type="paragraph" w:styleId="berschrift1">
    <w:name w:val="heading 1"/>
    <w:basedOn w:val="Standard"/>
    <w:next w:val="Standard"/>
    <w:link w:val="berschrift1Zchn"/>
    <w:uiPriority w:val="9"/>
    <w:qFormat/>
    <w:rsid w:val="00B93C01"/>
    <w:pPr>
      <w:outlineLvl w:val="0"/>
    </w:pPr>
    <w:rPr>
      <w:rFonts w:ascii="Akagi Pro Bold" w:hAnsi="Akagi Pro Bold"/>
      <w:sz w:val="26"/>
      <w:szCs w:val="26"/>
    </w:rPr>
  </w:style>
  <w:style w:type="paragraph" w:styleId="berschrift2">
    <w:name w:val="heading 2"/>
    <w:basedOn w:val="Standard"/>
    <w:next w:val="Standard"/>
    <w:link w:val="berschrift2Zchn"/>
    <w:uiPriority w:val="9"/>
    <w:unhideWhenUsed/>
    <w:qFormat/>
    <w:rsid w:val="00530101"/>
    <w:pPr>
      <w:spacing w:line="252" w:lineRule="auto"/>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d">
    <w:name w:val="Std"/>
    <w:basedOn w:val="Standard"/>
    <w:rsid w:val="005D0204"/>
    <w:pPr>
      <w:overflowPunct w:val="0"/>
      <w:autoSpaceDE w:val="0"/>
      <w:autoSpaceDN w:val="0"/>
      <w:adjustRightInd w:val="0"/>
      <w:spacing w:after="100" w:line="300" w:lineRule="atLeast"/>
    </w:pPr>
    <w:rPr>
      <w:rFonts w:ascii="Arial" w:eastAsia="Times New Roman" w:hAnsi="Arial" w:cs="Times New Roman"/>
      <w:sz w:val="20"/>
      <w:szCs w:val="20"/>
      <w:lang w:eastAsia="de-AT"/>
    </w:rPr>
  </w:style>
  <w:style w:type="paragraph" w:customStyle="1" w:styleId="DokumentArt">
    <w:name w:val="DokumentArt"/>
    <w:basedOn w:val="Std"/>
    <w:rsid w:val="005D0204"/>
    <w:rPr>
      <w:rFonts w:ascii="Times New Roman" w:hAnsi="Times New Roman"/>
      <w:i/>
      <w:sz w:val="28"/>
    </w:rPr>
  </w:style>
  <w:style w:type="paragraph" w:customStyle="1" w:styleId="Beschriftungen">
    <w:name w:val="Beschriftungen"/>
    <w:basedOn w:val="Std"/>
    <w:rsid w:val="005D0204"/>
    <w:pPr>
      <w:spacing w:after="0" w:line="280" w:lineRule="exact"/>
    </w:pPr>
    <w:rPr>
      <w:rFonts w:ascii="Times New Roman" w:hAnsi="Times New Roman"/>
      <w:i/>
      <w:spacing w:val="-2"/>
      <w:sz w:val="18"/>
    </w:rPr>
  </w:style>
  <w:style w:type="paragraph" w:customStyle="1" w:styleId="Organisation">
    <w:name w:val="Organisation"/>
    <w:basedOn w:val="Std"/>
    <w:rsid w:val="005D0204"/>
    <w:pPr>
      <w:spacing w:after="0" w:line="260" w:lineRule="atLeast"/>
    </w:pPr>
    <w:rPr>
      <w:rFonts w:ascii="Times New Roman" w:hAnsi="Times New Roman"/>
      <w:spacing w:val="6"/>
      <w:sz w:val="22"/>
    </w:rPr>
  </w:style>
  <w:style w:type="paragraph" w:customStyle="1" w:styleId="Anschrift">
    <w:name w:val="Anschrift"/>
    <w:basedOn w:val="Std"/>
    <w:rsid w:val="005D0204"/>
    <w:pPr>
      <w:spacing w:after="0"/>
    </w:pPr>
  </w:style>
  <w:style w:type="paragraph" w:styleId="KeinLeerraum">
    <w:name w:val="No Spacing"/>
    <w:uiPriority w:val="1"/>
    <w:qFormat/>
    <w:rsid w:val="004300C4"/>
    <w:pPr>
      <w:spacing w:after="0" w:line="240" w:lineRule="auto"/>
    </w:pPr>
  </w:style>
  <w:style w:type="paragraph" w:styleId="StandardWeb">
    <w:name w:val="Normal (Web)"/>
    <w:basedOn w:val="Standard"/>
    <w:uiPriority w:val="99"/>
    <w:unhideWhenUsed/>
    <w:rsid w:val="001A2E2A"/>
    <w:pPr>
      <w:spacing w:after="285" w:line="360" w:lineRule="atLeast"/>
    </w:pPr>
    <w:rPr>
      <w:rFonts w:ascii="Arial" w:eastAsia="Times New Roman" w:hAnsi="Arial" w:cs="Arial"/>
      <w:color w:val="43433F"/>
      <w:sz w:val="21"/>
      <w:szCs w:val="21"/>
      <w:lang w:eastAsia="de-AT"/>
    </w:rPr>
  </w:style>
  <w:style w:type="table" w:styleId="Tabellenraster">
    <w:name w:val="Table Grid"/>
    <w:basedOn w:val="NormaleTabelle"/>
    <w:uiPriority w:val="59"/>
    <w:rsid w:val="00D15B8E"/>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93C01"/>
    <w:pPr>
      <w:numPr>
        <w:numId w:val="7"/>
      </w:numPr>
      <w:spacing w:after="160" w:line="259" w:lineRule="auto"/>
      <w:contextualSpacing/>
    </w:pPr>
  </w:style>
  <w:style w:type="paragraph" w:styleId="Sprechblasentext">
    <w:name w:val="Balloon Text"/>
    <w:basedOn w:val="Standard"/>
    <w:link w:val="SprechblasentextZchn"/>
    <w:uiPriority w:val="99"/>
    <w:semiHidden/>
    <w:unhideWhenUsed/>
    <w:rsid w:val="00BC1AD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C1AD8"/>
    <w:rPr>
      <w:rFonts w:ascii="Tahoma" w:hAnsi="Tahoma" w:cs="Tahoma"/>
      <w:sz w:val="16"/>
      <w:szCs w:val="16"/>
    </w:rPr>
  </w:style>
  <w:style w:type="character" w:styleId="Hyperlink">
    <w:name w:val="Hyperlink"/>
    <w:basedOn w:val="Absatz-Standardschriftart"/>
    <w:uiPriority w:val="99"/>
    <w:unhideWhenUsed/>
    <w:rsid w:val="00F5270B"/>
    <w:rPr>
      <w:color w:val="0000FF" w:themeColor="hyperlink"/>
      <w:u w:val="single"/>
    </w:rPr>
  </w:style>
  <w:style w:type="character" w:styleId="Fett">
    <w:name w:val="Strong"/>
    <w:basedOn w:val="Absatz-Standardschriftart"/>
    <w:uiPriority w:val="22"/>
    <w:qFormat/>
    <w:rsid w:val="00F5270B"/>
    <w:rPr>
      <w:b/>
      <w:bCs/>
    </w:rPr>
  </w:style>
  <w:style w:type="character" w:styleId="BesuchterLink">
    <w:name w:val="FollowedHyperlink"/>
    <w:basedOn w:val="Absatz-Standardschriftart"/>
    <w:uiPriority w:val="99"/>
    <w:semiHidden/>
    <w:unhideWhenUsed/>
    <w:rsid w:val="00F5270B"/>
    <w:rPr>
      <w:color w:val="800080" w:themeColor="followedHyperlink"/>
      <w:u w:val="single"/>
    </w:rPr>
  </w:style>
  <w:style w:type="character" w:customStyle="1" w:styleId="berschrift1Zchn">
    <w:name w:val="Überschrift 1 Zchn"/>
    <w:basedOn w:val="Absatz-Standardschriftart"/>
    <w:link w:val="berschrift1"/>
    <w:uiPriority w:val="9"/>
    <w:rsid w:val="00B93C01"/>
    <w:rPr>
      <w:rFonts w:ascii="Akagi Pro Bold" w:hAnsi="Akagi Pro Bold"/>
      <w:sz w:val="26"/>
      <w:szCs w:val="26"/>
    </w:rPr>
  </w:style>
  <w:style w:type="paragraph" w:styleId="Titel">
    <w:name w:val="Title"/>
    <w:basedOn w:val="berschrift1"/>
    <w:next w:val="Standard"/>
    <w:link w:val="TitelZchn"/>
    <w:uiPriority w:val="10"/>
    <w:qFormat/>
    <w:rsid w:val="00530101"/>
    <w:rPr>
      <w:rFonts w:cs="Arial"/>
      <w:b/>
      <w:noProof/>
    </w:rPr>
  </w:style>
  <w:style w:type="character" w:customStyle="1" w:styleId="TitelZchn">
    <w:name w:val="Titel Zchn"/>
    <w:basedOn w:val="Absatz-Standardschriftart"/>
    <w:link w:val="Titel"/>
    <w:uiPriority w:val="10"/>
    <w:rsid w:val="00530101"/>
    <w:rPr>
      <w:rFonts w:ascii="Akagi Pro Bold" w:hAnsi="Akagi Pro Bold" w:cs="Arial"/>
      <w:b/>
      <w:noProof/>
      <w:sz w:val="26"/>
      <w:szCs w:val="26"/>
    </w:rPr>
  </w:style>
  <w:style w:type="table" w:styleId="TabellemithellemGitternetz">
    <w:name w:val="Grid Table Light"/>
    <w:basedOn w:val="NormaleTabelle"/>
    <w:uiPriority w:val="40"/>
    <w:rsid w:val="00D333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1">
    <w:name w:val="Plain Table 1"/>
    <w:basedOn w:val="NormaleTabelle"/>
    <w:uiPriority w:val="41"/>
    <w:rsid w:val="00D333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3">
    <w:name w:val="Plain Table 3"/>
    <w:basedOn w:val="NormaleTabelle"/>
    <w:uiPriority w:val="43"/>
    <w:rsid w:val="00D3336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D3336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2">
    <w:name w:val="Grid Table 2"/>
    <w:basedOn w:val="NormaleTabelle"/>
    <w:uiPriority w:val="47"/>
    <w:rsid w:val="00D3336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D3336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netztabelle2Akzent2">
    <w:name w:val="Grid Table 2 Accent 2"/>
    <w:basedOn w:val="NormaleTabelle"/>
    <w:uiPriority w:val="47"/>
    <w:rsid w:val="00D33363"/>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berschrift2Zchn">
    <w:name w:val="Überschrift 2 Zchn"/>
    <w:basedOn w:val="Absatz-Standardschriftart"/>
    <w:link w:val="berschrift2"/>
    <w:uiPriority w:val="9"/>
    <w:rsid w:val="00530101"/>
    <w:rPr>
      <w:rFonts w:ascii="Akagi Pro Book" w:hAnsi="Akagi Pro Book"/>
      <w:b/>
    </w:rPr>
  </w:style>
  <w:style w:type="paragraph" w:styleId="Kopfzeile">
    <w:name w:val="header"/>
    <w:basedOn w:val="Standard"/>
    <w:link w:val="KopfzeileZchn"/>
    <w:uiPriority w:val="99"/>
    <w:unhideWhenUsed/>
    <w:rsid w:val="0053010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30101"/>
    <w:rPr>
      <w:rFonts w:ascii="Akagi Pro Book" w:hAnsi="Akagi Pro Book"/>
    </w:rPr>
  </w:style>
  <w:style w:type="paragraph" w:styleId="Fuzeile">
    <w:name w:val="footer"/>
    <w:basedOn w:val="Standard"/>
    <w:link w:val="FuzeileZchn"/>
    <w:uiPriority w:val="99"/>
    <w:unhideWhenUsed/>
    <w:rsid w:val="0053010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30101"/>
    <w:rPr>
      <w:rFonts w:ascii="Akagi Pro Book" w:hAnsi="Akagi Pro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92105">
      <w:bodyDiv w:val="1"/>
      <w:marLeft w:val="0"/>
      <w:marRight w:val="0"/>
      <w:marTop w:val="0"/>
      <w:marBottom w:val="0"/>
      <w:divBdr>
        <w:top w:val="none" w:sz="0" w:space="0" w:color="auto"/>
        <w:left w:val="none" w:sz="0" w:space="0" w:color="auto"/>
        <w:bottom w:val="none" w:sz="0" w:space="0" w:color="auto"/>
        <w:right w:val="none" w:sz="0" w:space="0" w:color="auto"/>
      </w:divBdr>
    </w:div>
    <w:div w:id="627977779">
      <w:bodyDiv w:val="1"/>
      <w:marLeft w:val="0"/>
      <w:marRight w:val="0"/>
      <w:marTop w:val="0"/>
      <w:marBottom w:val="0"/>
      <w:divBdr>
        <w:top w:val="none" w:sz="0" w:space="0" w:color="auto"/>
        <w:left w:val="none" w:sz="0" w:space="0" w:color="auto"/>
        <w:bottom w:val="none" w:sz="0" w:space="0" w:color="auto"/>
        <w:right w:val="none" w:sz="0" w:space="0" w:color="auto"/>
      </w:divBdr>
    </w:div>
    <w:div w:id="633560455">
      <w:bodyDiv w:val="1"/>
      <w:marLeft w:val="0"/>
      <w:marRight w:val="0"/>
      <w:marTop w:val="0"/>
      <w:marBottom w:val="0"/>
      <w:divBdr>
        <w:top w:val="none" w:sz="0" w:space="0" w:color="auto"/>
        <w:left w:val="none" w:sz="0" w:space="0" w:color="auto"/>
        <w:bottom w:val="none" w:sz="0" w:space="0" w:color="auto"/>
        <w:right w:val="none" w:sz="0" w:space="0" w:color="auto"/>
      </w:divBdr>
    </w:div>
    <w:div w:id="1019503293">
      <w:bodyDiv w:val="1"/>
      <w:marLeft w:val="0"/>
      <w:marRight w:val="0"/>
      <w:marTop w:val="0"/>
      <w:marBottom w:val="0"/>
      <w:divBdr>
        <w:top w:val="none" w:sz="0" w:space="0" w:color="auto"/>
        <w:left w:val="none" w:sz="0" w:space="0" w:color="auto"/>
        <w:bottom w:val="none" w:sz="0" w:space="0" w:color="auto"/>
        <w:right w:val="none" w:sz="0" w:space="0" w:color="auto"/>
      </w:divBdr>
    </w:div>
    <w:div w:id="1046834926">
      <w:bodyDiv w:val="1"/>
      <w:marLeft w:val="0"/>
      <w:marRight w:val="0"/>
      <w:marTop w:val="0"/>
      <w:marBottom w:val="0"/>
      <w:divBdr>
        <w:top w:val="none" w:sz="0" w:space="0" w:color="auto"/>
        <w:left w:val="none" w:sz="0" w:space="0" w:color="auto"/>
        <w:bottom w:val="none" w:sz="0" w:space="0" w:color="auto"/>
        <w:right w:val="none" w:sz="0" w:space="0" w:color="auto"/>
      </w:divBdr>
    </w:div>
    <w:div w:id="186405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ol.gv.at/obach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4084</Characters>
  <Application>Microsoft Office Word</Application>
  <DocSecurity>0</DocSecurity>
  <Lines>408</Lines>
  <Paragraphs>219</Paragraphs>
  <ScaleCrop>false</ScaleCrop>
  <HeadingPairs>
    <vt:vector size="2" baseType="variant">
      <vt:variant>
        <vt:lpstr>Titel</vt:lpstr>
      </vt:variant>
      <vt:variant>
        <vt:i4>1</vt:i4>
      </vt:variant>
    </vt:vector>
  </HeadingPairs>
  <TitlesOfParts>
    <vt:vector size="1" baseType="lpstr">
      <vt:lpstr>Vorlage Presseaussendung</vt:lpstr>
    </vt:vector>
  </TitlesOfParts>
  <Company>Land Tirol</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Text zu Verkehrssicherheitskampagne</dc:title>
  <dc:creator>lea.knabl@tirol.gv.at</dc:creator>
  <cp:lastModifiedBy>KNABL Lea</cp:lastModifiedBy>
  <cp:revision>3</cp:revision>
  <cp:lastPrinted>2019-02-06T09:26:00Z</cp:lastPrinted>
  <dcterms:created xsi:type="dcterms:W3CDTF">2026-06-15T11:43:00Z</dcterms:created>
  <dcterms:modified xsi:type="dcterms:W3CDTF">2026-06-15T11:54:00Z</dcterms:modified>
</cp:coreProperties>
</file>